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9CCFF">
    <v:background id="_x0000_s1025" o:bwmode="white" fillcolor="#9cf" o:targetscreensize="800,600">
      <v:fill color2="#36f" focusposition=".5,.5" focussize="" focus="100%" type="gradientRadial"/>
    </v:background>
  </w:background>
  <w:body>
    <w:p w:rsidR="00370461" w:rsidRDefault="00370461" w:rsidP="008C1B77">
      <w:pPr>
        <w:jc w:val="center"/>
      </w:pPr>
    </w:p>
    <w:p w:rsidR="008C1B77" w:rsidRDefault="008C1B77" w:rsidP="008C1B77">
      <w:pPr>
        <w:pStyle w:val="Heading1"/>
        <w:jc w:val="center"/>
        <w:rPr>
          <w:rFonts w:ascii="Calibri" w:hAnsi="Calibri"/>
          <w:color w:val="0F243E" w:themeColor="text2" w:themeShade="80"/>
        </w:rPr>
      </w:pPr>
      <w:r w:rsidRPr="00204951">
        <w:rPr>
          <w:rFonts w:ascii="Calibri" w:hAnsi="Calibri"/>
          <w:color w:val="0F243E" w:themeColor="text2" w:themeShade="80"/>
        </w:rPr>
        <w:t>CENOVNIK:</w:t>
      </w:r>
    </w:p>
    <w:p w:rsidR="00204951" w:rsidRPr="00204951" w:rsidRDefault="00204951" w:rsidP="008C1B77">
      <w:pPr>
        <w:pStyle w:val="Heading1"/>
        <w:jc w:val="center"/>
        <w:rPr>
          <w:rFonts w:ascii="Calibri" w:hAnsi="Calibri"/>
          <w:color w:val="0F243E" w:themeColor="text2" w:themeShade="80"/>
        </w:rPr>
      </w:pPr>
    </w:p>
    <w:p w:rsidR="008C1B77" w:rsidRPr="00204951" w:rsidRDefault="008C1B77" w:rsidP="008C1B77">
      <w:pPr>
        <w:pStyle w:val="Heading1"/>
        <w:rPr>
          <w:rFonts w:ascii="Calibri" w:hAnsi="Calibri"/>
          <w:color w:val="0F243E" w:themeColor="text2" w:themeShade="80"/>
          <w:sz w:val="32"/>
          <w:szCs w:val="32"/>
        </w:rPr>
      </w:pP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               1. Sve o zakonodavstvu na jednom mestu                             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 xml:space="preserve">  </w:t>
      </w: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 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145</w:t>
      </w: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,00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eur</w:t>
      </w:r>
    </w:p>
    <w:p w:rsidR="008C1B77" w:rsidRPr="00204951" w:rsidRDefault="008C1B77" w:rsidP="008C1B77">
      <w:pPr>
        <w:pStyle w:val="Heading1"/>
        <w:tabs>
          <w:tab w:val="left" w:pos="7800"/>
        </w:tabs>
        <w:rPr>
          <w:rFonts w:ascii="Calibri" w:hAnsi="Calibri"/>
          <w:color w:val="0F243E" w:themeColor="text2" w:themeShade="80"/>
          <w:sz w:val="32"/>
          <w:szCs w:val="32"/>
        </w:rPr>
      </w:pP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               2. Kompjuterski ispunjivi obrasci i ugovori</w:t>
      </w:r>
      <w:r w:rsidRPr="00204951">
        <w:rPr>
          <w:rFonts w:ascii="Calibri" w:hAnsi="Calibri"/>
          <w:color w:val="0F243E" w:themeColor="text2" w:themeShade="80"/>
          <w:sz w:val="32"/>
          <w:szCs w:val="32"/>
        </w:rPr>
        <w:tab/>
        <w:t xml:space="preserve">                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100</w:t>
      </w:r>
      <w:r w:rsidR="00947C36"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,00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eur</w:t>
      </w:r>
    </w:p>
    <w:p w:rsidR="008C1B77" w:rsidRPr="00204951" w:rsidRDefault="008C1B77" w:rsidP="008C1B77">
      <w:pPr>
        <w:pStyle w:val="Heading1"/>
        <w:tabs>
          <w:tab w:val="left" w:pos="7800"/>
        </w:tabs>
        <w:rPr>
          <w:rFonts w:ascii="Calibri" w:hAnsi="Calibri"/>
          <w:color w:val="0F243E" w:themeColor="text2" w:themeShade="80"/>
          <w:sz w:val="32"/>
          <w:szCs w:val="32"/>
        </w:rPr>
      </w:pP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               5. Priručnik za primenu dvojnog knjigovodstva</w:t>
      </w:r>
      <w:r w:rsidRPr="00204951">
        <w:rPr>
          <w:rFonts w:ascii="Calibri" w:hAnsi="Calibri"/>
          <w:color w:val="0F243E" w:themeColor="text2" w:themeShade="80"/>
          <w:sz w:val="32"/>
          <w:szCs w:val="32"/>
        </w:rPr>
        <w:tab/>
        <w:t xml:space="preserve">                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100</w:t>
      </w:r>
      <w:r w:rsidR="00947C36"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,00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eur</w:t>
      </w:r>
    </w:p>
    <w:p w:rsidR="008C1B77" w:rsidRPr="00204951" w:rsidRDefault="008C1B77" w:rsidP="008C1B77">
      <w:pPr>
        <w:pStyle w:val="Heading1"/>
        <w:tabs>
          <w:tab w:val="left" w:pos="7800"/>
        </w:tabs>
        <w:rPr>
          <w:rFonts w:ascii="Calibri" w:hAnsi="Calibri"/>
          <w:color w:val="0F243E" w:themeColor="text2" w:themeShade="80"/>
          <w:sz w:val="32"/>
          <w:szCs w:val="32"/>
        </w:rPr>
      </w:pP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               6.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Poreska praksa Crne Gore</w:t>
      </w:r>
      <w:r w:rsidRPr="00204951">
        <w:rPr>
          <w:rFonts w:ascii="Calibri" w:hAnsi="Calibri"/>
          <w:color w:val="0F243E" w:themeColor="text2" w:themeShade="80"/>
          <w:sz w:val="32"/>
          <w:szCs w:val="32"/>
        </w:rPr>
        <w:tab/>
        <w:t xml:space="preserve">                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120</w:t>
      </w:r>
      <w:r w:rsidR="00947C36"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,00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eur</w:t>
      </w:r>
    </w:p>
    <w:p w:rsidR="008C1B77" w:rsidRPr="00204951" w:rsidRDefault="008C1B77" w:rsidP="008C1B77">
      <w:pPr>
        <w:pStyle w:val="Heading1"/>
        <w:tabs>
          <w:tab w:val="left" w:pos="7800"/>
        </w:tabs>
        <w:rPr>
          <w:rFonts w:ascii="Calibri" w:hAnsi="Calibri"/>
          <w:color w:val="0F243E" w:themeColor="text2" w:themeShade="80"/>
          <w:sz w:val="32"/>
          <w:szCs w:val="32"/>
        </w:rPr>
      </w:pP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               7.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Parnični i vanparnični postupci</w:t>
      </w:r>
      <w:r w:rsidRPr="00204951">
        <w:rPr>
          <w:rFonts w:ascii="Calibri" w:hAnsi="Calibri"/>
          <w:color w:val="0F243E" w:themeColor="text2" w:themeShade="80"/>
          <w:sz w:val="32"/>
          <w:szCs w:val="32"/>
        </w:rPr>
        <w:tab/>
        <w:t xml:space="preserve">            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 xml:space="preserve">  </w:t>
      </w: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 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135</w:t>
      </w:r>
      <w:r w:rsidR="00947C36"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,00 </w:t>
      </w:r>
      <w:r w:rsidR="00947C36">
        <w:rPr>
          <w:rFonts w:ascii="Calibri" w:hAnsi="Calibri"/>
          <w:color w:val="0F243E" w:themeColor="text2" w:themeShade="80"/>
          <w:sz w:val="32"/>
          <w:szCs w:val="32"/>
        </w:rPr>
        <w:t>eur</w:t>
      </w:r>
    </w:p>
    <w:p w:rsidR="008C1B77" w:rsidRPr="00204951" w:rsidRDefault="00204951" w:rsidP="00204951">
      <w:pPr>
        <w:pStyle w:val="Heading1"/>
        <w:tabs>
          <w:tab w:val="left" w:pos="1980"/>
          <w:tab w:val="left" w:pos="7800"/>
        </w:tabs>
        <w:rPr>
          <w:rFonts w:ascii="Calibri" w:hAnsi="Calibri"/>
          <w:color w:val="0F243E" w:themeColor="text2" w:themeShade="80"/>
          <w:sz w:val="32"/>
          <w:szCs w:val="32"/>
        </w:rPr>
      </w:pPr>
      <w:r w:rsidRPr="00204951">
        <w:rPr>
          <w:rFonts w:ascii="Calibri" w:hAnsi="Calibri"/>
          <w:color w:val="0F243E" w:themeColor="text2" w:themeShade="80"/>
          <w:sz w:val="32"/>
          <w:szCs w:val="32"/>
        </w:rPr>
        <w:tab/>
      </w:r>
    </w:p>
    <w:p w:rsidR="008C1B77" w:rsidRPr="00204951" w:rsidRDefault="008C1B77" w:rsidP="008C1B77">
      <w:pPr>
        <w:pStyle w:val="Heading1"/>
        <w:tabs>
          <w:tab w:val="left" w:pos="7800"/>
        </w:tabs>
        <w:jc w:val="center"/>
        <w:rPr>
          <w:rFonts w:ascii="Calibri" w:hAnsi="Calibri"/>
          <w:color w:val="0F243E" w:themeColor="text2" w:themeShade="80"/>
          <w:sz w:val="32"/>
          <w:szCs w:val="32"/>
        </w:rPr>
      </w:pPr>
    </w:p>
    <w:p w:rsidR="00204951" w:rsidRPr="00204951" w:rsidRDefault="00204951" w:rsidP="008C1B77">
      <w:pPr>
        <w:pStyle w:val="Heading1"/>
        <w:tabs>
          <w:tab w:val="left" w:pos="7800"/>
        </w:tabs>
        <w:jc w:val="center"/>
        <w:rPr>
          <w:rFonts w:ascii="Calibri" w:hAnsi="Calibri"/>
          <w:color w:val="0F243E" w:themeColor="text2" w:themeShade="80"/>
          <w:sz w:val="32"/>
          <w:szCs w:val="32"/>
        </w:rPr>
      </w:pPr>
    </w:p>
    <w:p w:rsidR="00947C36" w:rsidRDefault="00947C36" w:rsidP="008C1B77">
      <w:pPr>
        <w:pStyle w:val="Heading1"/>
        <w:tabs>
          <w:tab w:val="left" w:pos="7800"/>
        </w:tabs>
        <w:jc w:val="center"/>
        <w:rPr>
          <w:rFonts w:ascii="Calibri" w:hAnsi="Calibri"/>
          <w:color w:val="0F243E" w:themeColor="text2" w:themeShade="80"/>
          <w:sz w:val="32"/>
          <w:szCs w:val="32"/>
        </w:rPr>
      </w:pPr>
    </w:p>
    <w:p w:rsidR="00947C36" w:rsidRDefault="00947C36" w:rsidP="008C1B77">
      <w:pPr>
        <w:pStyle w:val="Heading1"/>
        <w:tabs>
          <w:tab w:val="left" w:pos="7800"/>
        </w:tabs>
        <w:jc w:val="center"/>
        <w:rPr>
          <w:rFonts w:ascii="Calibri" w:hAnsi="Calibri"/>
          <w:color w:val="0F243E" w:themeColor="text2" w:themeShade="80"/>
          <w:sz w:val="32"/>
          <w:szCs w:val="32"/>
        </w:rPr>
      </w:pPr>
    </w:p>
    <w:p w:rsidR="00947C36" w:rsidRDefault="00947C36" w:rsidP="008C1B77">
      <w:pPr>
        <w:pStyle w:val="Heading1"/>
        <w:tabs>
          <w:tab w:val="left" w:pos="7800"/>
        </w:tabs>
        <w:jc w:val="center"/>
        <w:rPr>
          <w:rFonts w:ascii="Calibri" w:hAnsi="Calibri"/>
          <w:color w:val="0F243E" w:themeColor="text2" w:themeShade="80"/>
          <w:sz w:val="32"/>
          <w:szCs w:val="32"/>
        </w:rPr>
      </w:pPr>
    </w:p>
    <w:p w:rsidR="008C1B77" w:rsidRPr="00204951" w:rsidRDefault="008C1B77" w:rsidP="008C1B77">
      <w:pPr>
        <w:pStyle w:val="Heading1"/>
        <w:tabs>
          <w:tab w:val="left" w:pos="7800"/>
        </w:tabs>
        <w:jc w:val="center"/>
        <w:rPr>
          <w:color w:val="0F243E" w:themeColor="text2" w:themeShade="80"/>
        </w:rPr>
      </w:pPr>
      <w:r w:rsidRPr="00204951">
        <w:rPr>
          <w:rFonts w:ascii="Calibri" w:hAnsi="Calibri"/>
          <w:color w:val="0F243E" w:themeColor="text2" w:themeShade="80"/>
          <w:sz w:val="32"/>
          <w:szCs w:val="32"/>
        </w:rPr>
        <w:t xml:space="preserve">Pri kupovini dve ili više aplikacija,ostvaruje se </w:t>
      </w:r>
      <w:r w:rsidRPr="00204951">
        <w:rPr>
          <w:rFonts w:ascii="Calibri" w:hAnsi="Calibri"/>
          <w:i/>
          <w:color w:val="0F243E" w:themeColor="text2" w:themeShade="80"/>
          <w:sz w:val="32"/>
          <w:szCs w:val="32"/>
        </w:rPr>
        <w:t>POPUST OD 20%.</w:t>
      </w:r>
    </w:p>
    <w:p w:rsidR="009456AD" w:rsidRPr="00204951" w:rsidRDefault="008C1B77" w:rsidP="00204951">
      <w:pPr>
        <w:pStyle w:val="Heading1"/>
        <w:jc w:val="center"/>
        <w:rPr>
          <w:i/>
          <w:color w:val="0F243E" w:themeColor="text2" w:themeShade="80"/>
        </w:rPr>
      </w:pPr>
      <w:r w:rsidRPr="00204951">
        <w:rPr>
          <w:i/>
          <w:color w:val="0F243E" w:themeColor="text2" w:themeShade="80"/>
        </w:rPr>
        <w:t>Sky law</w:t>
      </w:r>
    </w:p>
    <w:sectPr w:rsidR="009456AD" w:rsidRPr="00204951" w:rsidSect="00C810EC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0" w:right="28" w:bottom="0" w:left="0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F06" w:rsidRDefault="002F3F06">
      <w:r>
        <w:separator/>
      </w:r>
    </w:p>
  </w:endnote>
  <w:endnote w:type="continuationSeparator" w:id="1">
    <w:p w:rsidR="002F3F06" w:rsidRDefault="002F3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61" w:rsidRPr="009456AD" w:rsidRDefault="00370461" w:rsidP="00370461">
    <w:pPr>
      <w:pStyle w:val="Footer"/>
      <w:ind w:firstLine="1416"/>
      <w:jc w:val="center"/>
      <w:rPr>
        <w:rFonts w:cs="Arial"/>
        <w:color w:val="C0C0C0"/>
        <w:sz w:val="16"/>
        <w:szCs w:val="16"/>
      </w:rPr>
    </w:pPr>
    <w:r w:rsidRPr="009456AD">
      <w:rPr>
        <w:rFonts w:cs="Arial"/>
        <w:color w:val="C0C0C0"/>
        <w:sz w:val="16"/>
        <w:szCs w:val="16"/>
      </w:rPr>
      <w:t>Registracioni organ: Agencija za privredne registre; Matični broj: 6</w:t>
    </w:r>
    <w:r w:rsidR="008C1B77">
      <w:rPr>
        <w:rFonts w:cs="Arial"/>
        <w:color w:val="C0C0C0"/>
        <w:sz w:val="16"/>
        <w:szCs w:val="16"/>
      </w:rPr>
      <w:t>1177302</w:t>
    </w:r>
    <w:r w:rsidRPr="009456AD">
      <w:rPr>
        <w:rFonts w:cs="Arial"/>
        <w:color w:val="C0C0C0"/>
        <w:sz w:val="16"/>
        <w:szCs w:val="16"/>
      </w:rPr>
      <w:t xml:space="preserve">; PIB: </w:t>
    </w:r>
    <w:r w:rsidR="008C1B77">
      <w:rPr>
        <w:rFonts w:cs="Arial"/>
        <w:color w:val="C0C0C0"/>
        <w:sz w:val="16"/>
        <w:szCs w:val="16"/>
      </w:rPr>
      <w:t>106663671</w:t>
    </w:r>
  </w:p>
  <w:p w:rsidR="00370461" w:rsidRPr="009456AD" w:rsidRDefault="008C1B77" w:rsidP="00370461">
    <w:pPr>
      <w:pStyle w:val="Footer"/>
      <w:jc w:val="center"/>
      <w:rPr>
        <w:rFonts w:cs="Arial"/>
        <w:color w:val="C0C0C0"/>
        <w:sz w:val="16"/>
        <w:szCs w:val="16"/>
      </w:rPr>
    </w:pPr>
    <w:r>
      <w:rPr>
        <w:color w:val="C0C0C0"/>
        <w:sz w:val="16"/>
        <w:szCs w:val="16"/>
      </w:rPr>
      <w:t>PROCREDIT AD</w:t>
    </w:r>
    <w:r w:rsidR="00370461" w:rsidRPr="009456AD">
      <w:rPr>
        <w:color w:val="C0C0C0"/>
        <w:sz w:val="16"/>
        <w:szCs w:val="16"/>
      </w:rPr>
      <w:t xml:space="preserve">  </w:t>
    </w:r>
    <w:r w:rsidR="00370461" w:rsidRPr="009456AD">
      <w:rPr>
        <w:rFonts w:cs="Arial"/>
        <w:color w:val="C0C0C0"/>
        <w:sz w:val="16"/>
        <w:szCs w:val="16"/>
      </w:rPr>
      <w:t xml:space="preserve">T.R. </w:t>
    </w:r>
    <w:r>
      <w:rPr>
        <w:rFonts w:cs="Arial"/>
        <w:color w:val="C0C0C0"/>
        <w:sz w:val="16"/>
        <w:szCs w:val="16"/>
      </w:rPr>
      <w:t>220-11-56-88-94</w:t>
    </w:r>
  </w:p>
  <w:p w:rsidR="00370461" w:rsidRDefault="003704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F06" w:rsidRDefault="002F3F06">
      <w:r>
        <w:separator/>
      </w:r>
    </w:p>
  </w:footnote>
  <w:footnote w:type="continuationSeparator" w:id="1">
    <w:p w:rsidR="002F3F06" w:rsidRDefault="002F3F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61" w:rsidRDefault="005B3B2F">
    <w:pPr>
      <w:pStyle w:val="Header"/>
    </w:pPr>
    <w:r w:rsidRPr="005B3B2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margin-left:0;margin-top:0;width:558.75pt;height:174.75pt;rotation:315;z-index:-251658752;mso-position-horizontal:center;mso-position-horizontal-relative:margin;mso-position-vertical:center;mso-position-vertical-relative:margin" o:allowincell="f" fillcolor="#0024bc" stroked="f">
          <v:fill opacity=".5"/>
          <v:textpath style="font-family:&quot;Times New Roman&quot;;font-size:156pt" string="Sky Law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B77" w:rsidRPr="008C1B77" w:rsidRDefault="00370461" w:rsidP="008C1B77">
    <w:pPr>
      <w:rPr>
        <w:rFonts w:ascii="Arial" w:hAnsi="Arial" w:cs="Arial"/>
        <w:b/>
        <w:color w:val="EEECE1" w:themeColor="background2"/>
        <w:sz w:val="48"/>
        <w:szCs w:val="48"/>
      </w:rPr>
    </w:pPr>
    <w:r w:rsidRPr="008C1B77">
      <w:rPr>
        <w:rFonts w:ascii="Arial" w:hAnsi="Arial" w:cs="Arial"/>
        <w:b/>
        <w:i/>
        <w:color w:val="EEECE1" w:themeColor="background2"/>
        <w:sz w:val="48"/>
        <w:szCs w:val="48"/>
      </w:rPr>
      <w:t xml:space="preserve"> </w:t>
    </w:r>
    <w:r w:rsidR="008C1B77"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</w:t>
    </w:r>
    <w:r w:rsidR="008C1B77" w:rsidRPr="008C1B77">
      <w:rPr>
        <w:b/>
        <w:i/>
        <w:color w:val="FFFFFF" w:themeColor="background1"/>
        <w:sz w:val="48"/>
        <w:szCs w:val="48"/>
      </w:rPr>
      <w:t>Sky law</w:t>
    </w:r>
  </w:p>
  <w:p w:rsidR="008C1B77" w:rsidRPr="008C1B77" w:rsidRDefault="008C1B77" w:rsidP="008C1B77">
    <w:pPr>
      <w:rPr>
        <w:rFonts w:ascii="Arial" w:hAnsi="Arial" w:cs="Arial"/>
        <w:b/>
        <w:color w:val="EEECE1" w:themeColor="background2"/>
        <w:sz w:val="18"/>
        <w:szCs w:val="18"/>
      </w:rPr>
    </w:pP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                 </w:t>
    </w:r>
    <w:r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                                  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</w:t>
    </w:r>
    <w:r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                              Sky Law Kragujevac</w:t>
    </w:r>
    <w:r>
      <w:rPr>
        <w:i/>
        <w:color w:val="0000FF"/>
      </w:rPr>
      <w:t xml:space="preserve">     </w:t>
    </w:r>
  </w:p>
  <w:p w:rsidR="008C1B77" w:rsidRPr="008C1B77" w:rsidRDefault="008C1B77" w:rsidP="008C1B77">
    <w:pPr>
      <w:jc w:val="center"/>
      <w:rPr>
        <w:rFonts w:ascii="Arial" w:hAnsi="Arial" w:cs="Arial"/>
        <w:b/>
        <w:color w:val="EEECE1" w:themeColor="background2"/>
        <w:sz w:val="18"/>
        <w:szCs w:val="18"/>
      </w:rPr>
    </w:pPr>
    <w:r w:rsidRPr="008C1B77">
      <w:rPr>
        <w:color w:val="EEECE1" w:themeColor="background2"/>
        <w:sz w:val="18"/>
        <w:szCs w:val="18"/>
      </w:rPr>
      <w:t xml:space="preserve">                                                                                          </w:t>
    </w:r>
    <w:r>
      <w:rPr>
        <w:color w:val="EEECE1" w:themeColor="background2"/>
        <w:sz w:val="18"/>
        <w:szCs w:val="18"/>
      </w:rPr>
      <w:t xml:space="preserve">                                                                  </w:t>
    </w:r>
    <w:r w:rsidRPr="008C1B77">
      <w:rPr>
        <w:color w:val="EEECE1" w:themeColor="background2"/>
        <w:sz w:val="18"/>
        <w:szCs w:val="18"/>
      </w:rPr>
      <w:t xml:space="preserve">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>Agencija za izdavaštvo</w:t>
    </w:r>
  </w:p>
  <w:p w:rsidR="008C1B77" w:rsidRPr="008C1B77" w:rsidRDefault="008C1B77" w:rsidP="008C1B77">
    <w:pPr>
      <w:pStyle w:val="Header"/>
      <w:tabs>
        <w:tab w:val="clear" w:pos="8306"/>
        <w:tab w:val="left" w:pos="8670"/>
      </w:tabs>
      <w:rPr>
        <w:rFonts w:ascii="Arial" w:hAnsi="Arial" w:cs="Arial"/>
        <w:b/>
        <w:color w:val="EEECE1" w:themeColor="background2"/>
        <w:sz w:val="18"/>
        <w:szCs w:val="18"/>
      </w:rPr>
    </w:pPr>
    <w:r w:rsidRPr="008C1B77">
      <w:rPr>
        <w:color w:val="EEECE1" w:themeColor="background2"/>
      </w:rPr>
      <w:t xml:space="preserve">              </w:t>
    </w:r>
    <w:r w:rsidRPr="008C1B77">
      <w:rPr>
        <w:rFonts w:ascii="Calibri" w:hAnsi="Calibri"/>
        <w:b/>
        <w:i/>
        <w:color w:val="EEECE1" w:themeColor="background2"/>
        <w:sz w:val="28"/>
        <w:szCs w:val="28"/>
      </w:rPr>
      <w:t>Lakšim koracima do uspeha</w:t>
    </w:r>
    <w:r w:rsidRPr="008C1B77">
      <w:rPr>
        <w:b/>
        <w:color w:val="EEECE1" w:themeColor="background2"/>
        <w:sz w:val="28"/>
        <w:szCs w:val="28"/>
      </w:rPr>
      <w:t xml:space="preserve"> </w:t>
    </w:r>
    <w:r w:rsidRPr="008C1B77">
      <w:rPr>
        <w:b/>
        <w:color w:val="EEECE1" w:themeColor="background2"/>
      </w:rPr>
      <w:t xml:space="preserve">     </w:t>
    </w:r>
    <w:r w:rsidRPr="008C1B77">
      <w:rPr>
        <w:color w:val="EEECE1" w:themeColor="background2"/>
      </w:rPr>
      <w:t xml:space="preserve">                                          </w:t>
    </w:r>
    <w:r>
      <w:rPr>
        <w:color w:val="EEECE1" w:themeColor="background2"/>
      </w:rPr>
      <w:t xml:space="preserve">                         </w:t>
    </w:r>
    <w:r w:rsidRPr="008C1B77">
      <w:rPr>
        <w:color w:val="EEECE1" w:themeColor="background2"/>
      </w:rPr>
      <w:t xml:space="preserve">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>Crvenog krsta 7/7</w:t>
    </w:r>
  </w:p>
  <w:p w:rsidR="008C1B77" w:rsidRPr="008C1B77" w:rsidRDefault="008C1B77" w:rsidP="008C1B77">
    <w:pPr>
      <w:pStyle w:val="Header"/>
      <w:rPr>
        <w:rFonts w:ascii="Calibri" w:hAnsi="Calibri"/>
        <w:b/>
        <w:i/>
        <w:color w:val="EEECE1" w:themeColor="background2"/>
        <w:sz w:val="18"/>
        <w:szCs w:val="18"/>
      </w:rPr>
    </w:pP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                                                                                                              </w:t>
    </w:r>
    <w:r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 34000 Kragujevac</w:t>
    </w:r>
  </w:p>
  <w:p w:rsidR="008C1B77" w:rsidRPr="008C1B77" w:rsidRDefault="008C1B77" w:rsidP="008C1B77">
    <w:pPr>
      <w:jc w:val="center"/>
      <w:rPr>
        <w:rFonts w:ascii="Arial" w:hAnsi="Arial" w:cs="Arial"/>
        <w:b/>
        <w:color w:val="EEECE1" w:themeColor="background2"/>
        <w:sz w:val="18"/>
        <w:szCs w:val="18"/>
      </w:rPr>
    </w:pPr>
    <w:r w:rsidRPr="008C1B77">
      <w:rPr>
        <w:color w:val="EEECE1" w:themeColor="background2"/>
      </w:rPr>
      <w:t xml:space="preserve">                                                                    </w:t>
    </w:r>
    <w:r>
      <w:rPr>
        <w:color w:val="EEECE1" w:themeColor="background2"/>
      </w:rPr>
      <w:t xml:space="preserve">                                                  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Tel:   +381 34 635 1676                                                                                                                                                                                                                                 </w:t>
    </w:r>
  </w:p>
  <w:p w:rsidR="008C1B77" w:rsidRDefault="008C1B77" w:rsidP="008C1B77">
    <w:pPr>
      <w:tabs>
        <w:tab w:val="left" w:pos="7320"/>
      </w:tabs>
      <w:rPr>
        <w:rFonts w:ascii="Arial" w:hAnsi="Arial" w:cs="Arial"/>
        <w:b/>
        <w:color w:val="EEECE1" w:themeColor="background2"/>
        <w:sz w:val="18"/>
        <w:szCs w:val="18"/>
      </w:rPr>
    </w:pP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                                                                                                             </w:t>
    </w:r>
    <w:r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  Mob:+381 64 61 44 264</w:t>
    </w:r>
  </w:p>
  <w:p w:rsidR="00947C36" w:rsidRPr="008C1B77" w:rsidRDefault="00947C36" w:rsidP="008C1B77">
    <w:pPr>
      <w:tabs>
        <w:tab w:val="left" w:pos="7320"/>
      </w:tabs>
      <w:rPr>
        <w:rFonts w:ascii="Arial" w:hAnsi="Arial" w:cs="Arial"/>
        <w:b/>
        <w:color w:val="EEECE1" w:themeColor="background2"/>
        <w:sz w:val="18"/>
        <w:szCs w:val="18"/>
      </w:rPr>
    </w:pPr>
    <w:r>
      <w:rPr>
        <w:rFonts w:ascii="Arial" w:hAnsi="Arial" w:cs="Arial"/>
        <w:b/>
        <w:color w:val="EEECE1" w:themeColor="background2"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>Mob:+38</w:t>
    </w:r>
    <w:r>
      <w:rPr>
        <w:rFonts w:ascii="Arial" w:hAnsi="Arial" w:cs="Arial"/>
        <w:b/>
        <w:color w:val="EEECE1" w:themeColor="background2"/>
        <w:sz w:val="18"/>
        <w:szCs w:val="18"/>
      </w:rPr>
      <w:t>2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 xml:space="preserve"> </w:t>
    </w:r>
    <w:r>
      <w:rPr>
        <w:rFonts w:ascii="Arial" w:hAnsi="Arial" w:cs="Arial"/>
        <w:b/>
        <w:color w:val="EEECE1" w:themeColor="background2"/>
        <w:sz w:val="18"/>
        <w:szCs w:val="18"/>
      </w:rPr>
      <w:t>68 28 87 58</w:t>
    </w:r>
  </w:p>
  <w:p w:rsidR="008C1B77" w:rsidRPr="008C1B77" w:rsidRDefault="008C1B77" w:rsidP="008C1B77">
    <w:pPr>
      <w:tabs>
        <w:tab w:val="left" w:pos="7200"/>
        <w:tab w:val="right" w:pos="10466"/>
      </w:tabs>
      <w:rPr>
        <w:rFonts w:ascii="Arial" w:hAnsi="Arial" w:cs="Arial"/>
        <w:b/>
        <w:color w:val="EEECE1" w:themeColor="background2"/>
        <w:sz w:val="18"/>
        <w:szCs w:val="18"/>
      </w:rPr>
    </w:pPr>
    <w:r w:rsidRPr="008C1B77">
      <w:rPr>
        <w:rFonts w:ascii="Arial Narrow" w:hAnsi="Arial Narrow"/>
        <w:b/>
        <w:color w:val="EEECE1" w:themeColor="background2"/>
        <w:sz w:val="18"/>
        <w:szCs w:val="18"/>
      </w:rPr>
      <w:t xml:space="preserve"> 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b/>
        <w:color w:val="EEECE1" w:themeColor="background2"/>
        <w:sz w:val="18"/>
        <w:szCs w:val="18"/>
      </w:rPr>
      <w:t xml:space="preserve">                                        </w:t>
    </w:r>
    <w:r w:rsidRPr="008C1B77">
      <w:rPr>
        <w:rFonts w:ascii="Arial Narrow" w:hAnsi="Arial Narrow"/>
        <w:b/>
        <w:color w:val="EEECE1" w:themeColor="background2"/>
        <w:sz w:val="18"/>
        <w:szCs w:val="18"/>
      </w:rPr>
      <w:t xml:space="preserve"> E-mail: skylaw@open.telekom.rs</w:t>
    </w:r>
    <w:r w:rsidRPr="008C1B77">
      <w:rPr>
        <w:rFonts w:ascii="Arial Narrow" w:hAnsi="Arial Narrow"/>
        <w:b/>
        <w:color w:val="EEECE1" w:themeColor="background2"/>
        <w:sz w:val="18"/>
        <w:szCs w:val="18"/>
      </w:rPr>
      <w:tab/>
      <w:t xml:space="preserve">                                                                                                                                          </w:t>
    </w:r>
  </w:p>
  <w:p w:rsidR="00370461" w:rsidRPr="00C810EC" w:rsidRDefault="008C1B77" w:rsidP="008C1B77">
    <w:pPr>
      <w:rPr>
        <w:rFonts w:ascii="Arial" w:hAnsi="Arial" w:cs="Arial"/>
        <w:b/>
        <w:color w:val="FFFFFF"/>
        <w:sz w:val="18"/>
        <w:szCs w:val="18"/>
      </w:rPr>
    </w:pPr>
    <w:r w:rsidRPr="008C1B77">
      <w:rPr>
        <w:b/>
        <w:bCs/>
        <w:color w:val="EEECE1" w:themeColor="background2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  <w:r>
      <w:rPr>
        <w:b/>
        <w:bCs/>
        <w:color w:val="EEECE1" w:themeColor="background2"/>
        <w:sz w:val="18"/>
        <w:szCs w:val="18"/>
      </w:rPr>
      <w:t xml:space="preserve">                                  </w:t>
    </w:r>
    <w:r w:rsidRPr="008C1B77">
      <w:rPr>
        <w:rFonts w:ascii="Arial" w:hAnsi="Arial" w:cs="Arial"/>
        <w:b/>
        <w:color w:val="EEECE1" w:themeColor="background2"/>
        <w:sz w:val="18"/>
        <w:szCs w:val="18"/>
      </w:rPr>
      <w:t>www.skylaw.rs</w:t>
    </w:r>
    <w:r w:rsidRPr="008C1B77">
      <w:rPr>
        <w:b/>
        <w:bCs/>
        <w:color w:val="EEECE1" w:themeColor="background2"/>
        <w:sz w:val="18"/>
        <w:szCs w:val="18"/>
      </w:rPr>
      <w:t xml:space="preserve">  </w:t>
    </w:r>
    <w:r>
      <w:rPr>
        <w:b/>
        <w:bCs/>
        <w:sz w:val="18"/>
        <w:szCs w:val="18"/>
      </w:rPr>
      <w:t xml:space="preserve">             </w:t>
    </w:r>
    <w:r w:rsidR="00370461" w:rsidRPr="003B4D96">
      <w:rPr>
        <w:rFonts w:ascii="Arial" w:hAnsi="Arial" w:cs="Arial"/>
        <w:b/>
        <w:color w:val="FFFFFF"/>
        <w:sz w:val="18"/>
        <w:szCs w:val="18"/>
      </w:rPr>
      <w:t xml:space="preserve">                </w:t>
    </w:r>
    <w:r w:rsidR="00C810EC">
      <w:tab/>
    </w:r>
    <w:r w:rsidR="00370461" w:rsidRPr="00826A4B"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r w:rsidR="00370461">
      <w:t xml:space="preserve">                                                              </w:t>
    </w:r>
    <w:r w:rsidR="00370461" w:rsidRPr="00826A4B">
      <w:t xml:space="preserve"> </w:t>
    </w:r>
    <w:r w:rsidR="00370461">
      <w:t xml:space="preserve">                    </w:t>
    </w:r>
    <w:r w:rsidR="005B3B2F" w:rsidRPr="005B3B2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4" type="#_x0000_t136" style="position:absolute;margin-left:0;margin-top:0;width:558.75pt;height:174.75pt;rotation:315;z-index:-251657728;mso-position-horizontal:center;mso-position-horizontal-relative:margin;mso-position-vertical:center;mso-position-vertical-relative:margin" o:allowincell="f" fillcolor="#0024bc" stroked="f">
          <v:fill opacity=".5"/>
          <v:textpath style="font-family:&quot;Times New Roman&quot;;font-size:156pt" string="Sky Law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461" w:rsidRDefault="005B3B2F">
    <w:pPr>
      <w:pStyle w:val="Header"/>
    </w:pPr>
    <w:r w:rsidRPr="005B3B2F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2" type="#_x0000_t136" style="position:absolute;margin-left:0;margin-top:0;width:558.75pt;height:174.75pt;rotation:315;z-index:-251659776;mso-position-horizontal:center;mso-position-horizontal-relative:margin;mso-position-vertical:center;mso-position-vertical-relative:margin" o:allowincell="f" fillcolor="#0024bc" stroked="f">
          <v:fill opacity=".5"/>
          <v:textpath style="font-family:&quot;Times New Roman&quot;;font-size:156pt" string="Sky Law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9"/>
  <w:hyphenationZone w:val="425"/>
  <w:characterSpacingControl w:val="doNotCompress"/>
  <w:hdrShapeDefaults>
    <o:shapedefaults v:ext="edit" spidmax="7170">
      <o:colormru v:ext="edit" colors="#6565d9"/>
      <o:colormenu v:ext="edit" fillcolor="#6565d9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72104"/>
    <w:rsid w:val="000102E0"/>
    <w:rsid w:val="00050FF0"/>
    <w:rsid w:val="00051440"/>
    <w:rsid w:val="00064197"/>
    <w:rsid w:val="00067601"/>
    <w:rsid w:val="00075293"/>
    <w:rsid w:val="000B09DA"/>
    <w:rsid w:val="000F0B00"/>
    <w:rsid w:val="0011210D"/>
    <w:rsid w:val="0018261A"/>
    <w:rsid w:val="001A2399"/>
    <w:rsid w:val="001A3741"/>
    <w:rsid w:val="001A4897"/>
    <w:rsid w:val="001A5EEE"/>
    <w:rsid w:val="001B16E9"/>
    <w:rsid w:val="001C6346"/>
    <w:rsid w:val="001E1582"/>
    <w:rsid w:val="001F0591"/>
    <w:rsid w:val="00204951"/>
    <w:rsid w:val="00231B0E"/>
    <w:rsid w:val="0026229A"/>
    <w:rsid w:val="002B772F"/>
    <w:rsid w:val="002F2612"/>
    <w:rsid w:val="002F3F06"/>
    <w:rsid w:val="0032089C"/>
    <w:rsid w:val="003422FC"/>
    <w:rsid w:val="00351918"/>
    <w:rsid w:val="00370461"/>
    <w:rsid w:val="00383F5B"/>
    <w:rsid w:val="003A2AEF"/>
    <w:rsid w:val="003B4D96"/>
    <w:rsid w:val="003C47AA"/>
    <w:rsid w:val="003F58F0"/>
    <w:rsid w:val="00401674"/>
    <w:rsid w:val="0040479F"/>
    <w:rsid w:val="004051E7"/>
    <w:rsid w:val="004839B4"/>
    <w:rsid w:val="00484BCE"/>
    <w:rsid w:val="004C1BED"/>
    <w:rsid w:val="004C5F12"/>
    <w:rsid w:val="004E28B3"/>
    <w:rsid w:val="004F2294"/>
    <w:rsid w:val="005027B4"/>
    <w:rsid w:val="005205C2"/>
    <w:rsid w:val="00561047"/>
    <w:rsid w:val="005630EC"/>
    <w:rsid w:val="00571185"/>
    <w:rsid w:val="00572104"/>
    <w:rsid w:val="005B3B2F"/>
    <w:rsid w:val="005C2F51"/>
    <w:rsid w:val="006175B9"/>
    <w:rsid w:val="00636515"/>
    <w:rsid w:val="00651158"/>
    <w:rsid w:val="00664CDF"/>
    <w:rsid w:val="00682ADA"/>
    <w:rsid w:val="00701FBF"/>
    <w:rsid w:val="007059AF"/>
    <w:rsid w:val="00723094"/>
    <w:rsid w:val="00773679"/>
    <w:rsid w:val="007A2AEC"/>
    <w:rsid w:val="008B6891"/>
    <w:rsid w:val="008B7401"/>
    <w:rsid w:val="008C1B77"/>
    <w:rsid w:val="00902585"/>
    <w:rsid w:val="00913A55"/>
    <w:rsid w:val="009227B0"/>
    <w:rsid w:val="009456AD"/>
    <w:rsid w:val="00947C36"/>
    <w:rsid w:val="0098387A"/>
    <w:rsid w:val="00990F06"/>
    <w:rsid w:val="00A04767"/>
    <w:rsid w:val="00A07DE2"/>
    <w:rsid w:val="00A42D66"/>
    <w:rsid w:val="00A72E9D"/>
    <w:rsid w:val="00A777B0"/>
    <w:rsid w:val="00A803C6"/>
    <w:rsid w:val="00A90569"/>
    <w:rsid w:val="00A95BAF"/>
    <w:rsid w:val="00AB45AD"/>
    <w:rsid w:val="00AD1E7C"/>
    <w:rsid w:val="00B86CD7"/>
    <w:rsid w:val="00BA3332"/>
    <w:rsid w:val="00BA5C28"/>
    <w:rsid w:val="00BB1450"/>
    <w:rsid w:val="00BD2CCF"/>
    <w:rsid w:val="00C47EF9"/>
    <w:rsid w:val="00C810EC"/>
    <w:rsid w:val="00CB6F78"/>
    <w:rsid w:val="00CC0957"/>
    <w:rsid w:val="00D24A93"/>
    <w:rsid w:val="00D4728E"/>
    <w:rsid w:val="00D80844"/>
    <w:rsid w:val="00DD3582"/>
    <w:rsid w:val="00DD6356"/>
    <w:rsid w:val="00DE7964"/>
    <w:rsid w:val="00E72E35"/>
    <w:rsid w:val="00E753E3"/>
    <w:rsid w:val="00E76F74"/>
    <w:rsid w:val="00E86AAA"/>
    <w:rsid w:val="00EF452D"/>
    <w:rsid w:val="00F22D8C"/>
    <w:rsid w:val="00F540E0"/>
    <w:rsid w:val="00F704D5"/>
    <w:rsid w:val="00F74209"/>
    <w:rsid w:val="00F749A7"/>
    <w:rsid w:val="00FA4CE3"/>
    <w:rsid w:val="00FE2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ru v:ext="edit" colors="#6565d9"/>
      <o:colormenu v:ext="edit" fillcolor="#6565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7401"/>
    <w:rPr>
      <w:sz w:val="24"/>
      <w:szCs w:val="24"/>
      <w:lang w:val="sr-Latn-CS" w:eastAsia="sr-Latn-CS"/>
    </w:rPr>
  </w:style>
  <w:style w:type="paragraph" w:styleId="Heading1">
    <w:name w:val="heading 1"/>
    <w:basedOn w:val="Normal"/>
    <w:link w:val="Heading1Char"/>
    <w:qFormat/>
    <w:rsid w:val="008C1B7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10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2104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370461"/>
    <w:rPr>
      <w:color w:val="0000FF"/>
      <w:u w:val="single"/>
    </w:rPr>
  </w:style>
  <w:style w:type="character" w:customStyle="1" w:styleId="Stilbela">
    <w:name w:val="Stil bela"/>
    <w:basedOn w:val="DefaultParagraphFont"/>
    <w:rsid w:val="001A4897"/>
    <w:rPr>
      <w:color w:val="000000"/>
    </w:rPr>
  </w:style>
  <w:style w:type="paragraph" w:styleId="BalloonText">
    <w:name w:val="Balloon Text"/>
    <w:basedOn w:val="Normal"/>
    <w:link w:val="BalloonTextChar"/>
    <w:rsid w:val="008C1B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1B77"/>
    <w:rPr>
      <w:rFonts w:ascii="Tahoma" w:hAnsi="Tahoma" w:cs="Tahoma"/>
      <w:sz w:val="16"/>
      <w:szCs w:val="16"/>
      <w:lang w:val="sr-Latn-CS" w:eastAsia="sr-Latn-CS"/>
    </w:rPr>
  </w:style>
  <w:style w:type="character" w:customStyle="1" w:styleId="Heading1Char">
    <w:name w:val="Heading 1 Char"/>
    <w:basedOn w:val="DefaultParagraphFont"/>
    <w:link w:val="Heading1"/>
    <w:rsid w:val="008C1B77"/>
    <w:rPr>
      <w:b/>
      <w:bCs/>
      <w:kern w:val="36"/>
      <w:sz w:val="48"/>
      <w:szCs w:val="48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Srdjan</cp:lastModifiedBy>
  <cp:revision>4</cp:revision>
  <dcterms:created xsi:type="dcterms:W3CDTF">2009-12-02T10:30:00Z</dcterms:created>
  <dcterms:modified xsi:type="dcterms:W3CDTF">2012-08-29T17:42:00Z</dcterms:modified>
</cp:coreProperties>
</file>